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1841"/>
        <w:gridCol w:w="2070"/>
        <w:gridCol w:w="1060"/>
        <w:gridCol w:w="741"/>
        <w:gridCol w:w="1150"/>
        <w:gridCol w:w="738"/>
        <w:gridCol w:w="790"/>
        <w:gridCol w:w="631"/>
      </w:tblGrid>
      <w:tr w:rsidR="005613B5" w:rsidRPr="00B839A2" w:rsidTr="008B6B20">
        <w:trPr>
          <w:trHeight w:val="69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Planner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Subject</w:t>
            </w:r>
          </w:p>
        </w:tc>
        <w:tc>
          <w:tcPr>
            <w:tcW w:w="1154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Chemistry</w:t>
            </w:r>
          </w:p>
        </w:tc>
        <w:tc>
          <w:tcPr>
            <w:tcW w:w="594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  <w:color w:val="000000" w:themeColor="text1"/>
              </w:rPr>
            </w:pPr>
            <w:r w:rsidRPr="00B839A2">
              <w:rPr>
                <w:b/>
                <w:bCs/>
                <w:color w:val="000000" w:themeColor="text1"/>
              </w:rPr>
              <w:t>Week</w:t>
            </w:r>
          </w:p>
        </w:tc>
        <w:tc>
          <w:tcPr>
            <w:tcW w:w="417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  <w:tc>
          <w:tcPr>
            <w:tcW w:w="615" w:type="pct"/>
            <w:shd w:val="clear" w:color="auto" w:fill="B4C6E7" w:themeFill="accent1" w:themeFillTint="66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 w:rsidRPr="00B839A2">
              <w:rPr>
                <w:b/>
                <w:color w:val="000000" w:themeColor="text1"/>
              </w:rPr>
              <w:t>Duration</w:t>
            </w:r>
          </w:p>
        </w:tc>
        <w:tc>
          <w:tcPr>
            <w:tcW w:w="415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</w:p>
        </w:tc>
        <w:tc>
          <w:tcPr>
            <w:tcW w:w="422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Form</w:t>
            </w:r>
          </w:p>
        </w:tc>
        <w:tc>
          <w:tcPr>
            <w:tcW w:w="356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 w:rsidRPr="00B839A2">
              <w:rPr>
                <w:i/>
                <w:color w:val="000000" w:themeColor="text1"/>
              </w:rPr>
              <w:t xml:space="preserve">  </w:t>
            </w:r>
            <w:r>
              <w:rPr>
                <w:i/>
                <w:color w:val="000000" w:themeColor="text1"/>
              </w:rPr>
              <w:t>1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Strand</w:t>
            </w:r>
          </w:p>
        </w:tc>
        <w:tc>
          <w:tcPr>
            <w:tcW w:w="1154" w:type="pct"/>
          </w:tcPr>
          <w:p w:rsidR="005613B5" w:rsidRPr="00B839A2" w:rsidRDefault="005613B5" w:rsidP="008B6B20">
            <w:pPr>
              <w:rPr>
                <w:bCs/>
                <w:i/>
                <w:iCs/>
                <w:color w:val="000000" w:themeColor="text1"/>
              </w:rPr>
            </w:pPr>
            <w:r w:rsidRPr="003E36A0">
              <w:rPr>
                <w:bCs/>
                <w:i/>
                <w:iCs/>
                <w:color w:val="000000" w:themeColor="text1"/>
              </w:rPr>
              <w:t>Physical</w:t>
            </w:r>
            <w:r>
              <w:rPr>
                <w:bCs/>
                <w:i/>
                <w:iCs/>
                <w:color w:val="000000" w:themeColor="text1"/>
              </w:rPr>
              <w:t xml:space="preserve"> chemistry</w:t>
            </w:r>
          </w:p>
        </w:tc>
        <w:tc>
          <w:tcPr>
            <w:tcW w:w="594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  <w:color w:val="000000" w:themeColor="text1"/>
              </w:rPr>
            </w:pPr>
            <w:r w:rsidRPr="00B839A2">
              <w:rPr>
                <w:b/>
                <w:bCs/>
                <w:color w:val="000000" w:themeColor="text1"/>
              </w:rPr>
              <w:t>Sub-Strand</w:t>
            </w:r>
          </w:p>
        </w:tc>
        <w:tc>
          <w:tcPr>
            <w:tcW w:w="2225" w:type="pct"/>
            <w:gridSpan w:val="5"/>
            <w:vAlign w:val="center"/>
          </w:tcPr>
          <w:p w:rsidR="005613B5" w:rsidRPr="00B839A2" w:rsidRDefault="005613B5" w:rsidP="008B6B20">
            <w:pPr>
              <w:rPr>
                <w:bCs/>
                <w:i/>
                <w:iCs/>
                <w:color w:val="000000" w:themeColor="text1"/>
              </w:rPr>
            </w:pPr>
            <w:r w:rsidRPr="003E36A0">
              <w:rPr>
                <w:bCs/>
                <w:i/>
                <w:iCs/>
                <w:color w:val="000000" w:themeColor="text1"/>
              </w:rPr>
              <w:t>Matter and its properties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jc w:val="both"/>
            </w:pPr>
            <w:r w:rsidRPr="00B839A2">
              <w:rPr>
                <w:b/>
                <w:bCs/>
              </w:rPr>
              <w:t>Content Standard</w:t>
            </w:r>
          </w:p>
        </w:tc>
        <w:tc>
          <w:tcPr>
            <w:tcW w:w="3973" w:type="pct"/>
            <w:gridSpan w:val="7"/>
          </w:tcPr>
          <w:p w:rsidR="005613B5" w:rsidRPr="00B839A2" w:rsidRDefault="005613B5" w:rsidP="008B6B20">
            <w:pPr>
              <w:pStyle w:val="ListParagraph"/>
              <w:jc w:val="both"/>
              <w:rPr>
                <w:i/>
                <w:iCs/>
              </w:rPr>
            </w:pPr>
            <w:r w:rsidRPr="001E34AB">
              <w:rPr>
                <w:bCs/>
                <w:i/>
                <w:iCs/>
              </w:rPr>
              <w:t>Demonstrate understanding of the scientific practices in chemistry using relevant acquired skills to solve problems as well as explaining the structure of the atom and its stability</w:t>
            </w:r>
          </w:p>
        </w:tc>
      </w:tr>
      <w:tr w:rsidR="005613B5" w:rsidRPr="00B839A2" w:rsidTr="008B6B20">
        <w:trPr>
          <w:trHeight w:val="754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</w:rPr>
              <w:t>Learning Outcome(s)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pStyle w:val="ListParagraph"/>
              <w:jc w:val="both"/>
              <w:rPr>
                <w:i/>
                <w:iCs/>
                <w:color w:val="000000" w:themeColor="text1"/>
              </w:rPr>
            </w:pPr>
            <w:r w:rsidRPr="001E34AB">
              <w:rPr>
                <w:bCs/>
                <w:i/>
                <w:iCs/>
              </w:rPr>
              <w:t>Use the knowledge and understanding of the scientific practices in chemistry to explain the structure of the atom as well as the stability of its nucleus</w:t>
            </w:r>
          </w:p>
        </w:tc>
      </w:tr>
      <w:tr w:rsidR="005613B5" w:rsidRPr="00B839A2" w:rsidTr="008B6B20">
        <w:trPr>
          <w:trHeight w:val="701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Learning</w:t>
            </w:r>
          </w:p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Indicator(s)</w:t>
            </w:r>
          </w:p>
        </w:tc>
        <w:tc>
          <w:tcPr>
            <w:tcW w:w="3973" w:type="pct"/>
            <w:gridSpan w:val="7"/>
          </w:tcPr>
          <w:p w:rsidR="005613B5" w:rsidRPr="001E34AB" w:rsidRDefault="005613B5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  <w:r w:rsidRPr="001E34AB">
              <w:rPr>
                <w:i/>
                <w:iCs/>
                <w:color w:val="000000" w:themeColor="text1"/>
              </w:rPr>
              <w:t>Describe chemical processes around us and their applications in everyday life</w:t>
            </w:r>
          </w:p>
          <w:p w:rsidR="005613B5" w:rsidRPr="001E34AB" w:rsidRDefault="005613B5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  <w:r w:rsidRPr="001E34AB">
              <w:rPr>
                <w:i/>
                <w:iCs/>
                <w:color w:val="000000" w:themeColor="text1"/>
              </w:rPr>
              <w:t>Discuss and explain safety rules and hazard symbols in the laboratory.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B4C6E7" w:themeFill="accent1" w:themeFillTint="66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  <w:color w:val="000000" w:themeColor="text1"/>
              </w:rPr>
              <w:t xml:space="preserve">Essential Question(s) 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973" w:type="pct"/>
            <w:gridSpan w:val="7"/>
          </w:tcPr>
          <w:p w:rsidR="005613B5" w:rsidRDefault="005613B5" w:rsidP="008B6B20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</w:p>
          <w:p w:rsidR="005613B5" w:rsidRPr="00B839A2" w:rsidRDefault="005613B5" w:rsidP="008B6B20">
            <w:pPr>
              <w:pStyle w:val="ListParagraph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jc w:val="both"/>
              <w:rPr>
                <w:i/>
                <w:iCs/>
              </w:rPr>
            </w:pPr>
            <w:r w:rsidRPr="00B839A2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5613B5" w:rsidRPr="00B839A2" w:rsidTr="008B6B20">
        <w:trPr>
          <w:trHeight w:val="296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Pedagogical Strategies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jc w:val="both"/>
              <w:rPr>
                <w:i/>
                <w:color w:val="FF0000"/>
              </w:rPr>
            </w:pPr>
            <w:r w:rsidRPr="001E34AB">
              <w:rPr>
                <w:bCs/>
                <w:i/>
                <w:iCs/>
              </w:rPr>
              <w:t>Digital learning, Talk-for-Life Learning, Collaboration and Communication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r w:rsidRPr="00B839A2">
              <w:rPr>
                <w:b/>
                <w:bCs/>
              </w:rPr>
              <w:t>Teaching &amp; Learning Resources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rPr>
                <w:i/>
                <w:iCs/>
                <w:color w:val="FF0000"/>
              </w:rPr>
            </w:pPr>
            <w:r w:rsidRPr="001E34AB">
              <w:rPr>
                <w:bCs/>
                <w:i/>
                <w:iCs/>
              </w:rPr>
              <w:t>Videos, slides, pictures, charts, projector, labelled cards, computer or laptop. Household items with labels, Chemical containers with labels, Personal protective equipment (eye goggle, laboratory coat/apron, hand gloves), Flammable materials, Oxidizing materials, Hazard symbols, Prohibition signs.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:rsidR="005613B5" w:rsidRPr="00D11C6C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Key Notes on Differentiation</w:t>
            </w:r>
          </w:p>
        </w:tc>
      </w:tr>
      <w:tr w:rsidR="005613B5" w:rsidRPr="00B839A2" w:rsidTr="008B6B20">
        <w:trPr>
          <w:trHeight w:val="10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Learning Tasks:</w:t>
            </w: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1.</w:t>
            </w: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Discuss and distinguish between the traditional branches of chemistry.</w:t>
            </w: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2.</w:t>
            </w: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Discuss the centrality of chemistry as a science discipline which is related to other science subjects.</w:t>
            </w:r>
          </w:p>
          <w:p w:rsidR="005613B5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3.</w:t>
            </w: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Draw flowcharts and pictures to summarize ways in which chemistry affects daily lives under the following headings: (Food and nutrition, Agriculture, Medicine, Transportation, Energy, etc.)</w:t>
            </w: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Pedagogical Exemplars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Digital learning: </w:t>
            </w: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a.   </w:t>
            </w: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Divide learners into mixed ability groups and show them video or slide/pictures on variety of natural and artificial phenomena that can be explained by chemistry. Visually impaired learners should be considered and alternative plans made for them.</w:t>
            </w: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b.   </w:t>
            </w: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Guide learners to discuss and distinguish among the traditional branches of chemistry. Ask questions and encourage all learners to talk in the group.</w:t>
            </w:r>
          </w:p>
          <w:p w:rsidR="005613B5" w:rsidRPr="008A5EE2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c.   </w:t>
            </w: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Using mixed ability groups, guide learners to draw flowcharts and pictures to summarize ways in which chemistry affects daily lives under the following headings: (Food and nutrition, Agriculture, Medicine, Transportation, Energy, etc.) </w:t>
            </w:r>
          </w:p>
          <w:p w:rsidR="005613B5" w:rsidRDefault="005613B5" w:rsidP="008B6B20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A5E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Visually impaired learners should be considered and alternative plans made for them.</w:t>
            </w:r>
          </w:p>
          <w:p w:rsidR="005613B5" w:rsidRPr="00B839A2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color w:val="000000" w:themeColor="text1"/>
              </w:rPr>
            </w:pPr>
            <w:r w:rsidRPr="00B839A2">
              <w:rPr>
                <w:b/>
                <w:bCs/>
                <w:color w:val="000000" w:themeColor="text1"/>
              </w:rPr>
              <w:lastRenderedPageBreak/>
              <w:t>Keywords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 w:rsidRPr="001E34AB">
              <w:rPr>
                <w:i/>
                <w:color w:val="000000" w:themeColor="text1"/>
              </w:rPr>
              <w:t>Physical chemistry, applied chemistry, hazards, personal protective equipment</w:t>
            </w:r>
          </w:p>
        </w:tc>
      </w:tr>
    </w:tbl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9021"/>
      </w:tblGrid>
      <w:tr w:rsidR="005613B5" w:rsidRPr="00B839A2" w:rsidTr="008B6B20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bottom"/>
          </w:tcPr>
          <w:p w:rsidR="005613B5" w:rsidRPr="00B839A2" w:rsidRDefault="005613B5" w:rsidP="008B6B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613B5" w:rsidRDefault="005613B5" w:rsidP="005613B5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4339"/>
        <w:gridCol w:w="4682"/>
      </w:tblGrid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color w:val="000000" w:themeColor="text1"/>
              </w:rPr>
              <w:t>Lesson 1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Main Lesson</w:t>
            </w:r>
            <w:r w:rsidRPr="00B839A2">
              <w:rPr>
                <w:b/>
                <w:bCs/>
                <w:lang w:val="en-GB"/>
              </w:rPr>
              <w:t xml:space="preserve"> drawing on Concepts, Skills and Competencies to reinforce as in the Subject </w:t>
            </w:r>
            <w:r>
              <w:rPr>
                <w:b/>
                <w:bCs/>
                <w:lang w:val="en-GB"/>
              </w:rPr>
              <w:t xml:space="preserve">Teacher </w:t>
            </w:r>
            <w:r w:rsidRPr="00B839A2">
              <w:rPr>
                <w:b/>
                <w:bCs/>
                <w:lang w:val="en-GB"/>
              </w:rPr>
              <w:t>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>Learner Activity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auto"/>
            <w:vAlign w:val="center"/>
          </w:tcPr>
          <w:p w:rsidR="005613B5" w:rsidRPr="00B839A2" w:rsidRDefault="005613B5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32D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 w:rsidRPr="00B839A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1 (40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rPr>
                <w:b/>
                <w:bCs/>
                <w:i/>
                <w:color w:val="000000" w:themeColor="text1"/>
                <w:u w:val="single"/>
              </w:rPr>
            </w:pPr>
            <w:r w:rsidRPr="00B839A2">
              <w:rPr>
                <w:b/>
                <w:bCs/>
                <w:i/>
                <w:color w:val="000000" w:themeColor="text1"/>
                <w:u w:val="single"/>
              </w:rPr>
              <w:t>Activity 1 (40 minutes)</w:t>
            </w:r>
          </w:p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</w:p>
          <w:p w:rsidR="005613B5" w:rsidRPr="006E3E3B" w:rsidRDefault="005613B5" w:rsidP="008B6B20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18651E" w:rsidRDefault="005613B5" w:rsidP="008B6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5613B5" w:rsidRPr="00CA08D5" w:rsidRDefault="005613B5" w:rsidP="008B6B20">
            <w:pPr>
              <w:rPr>
                <w:b/>
                <w:bCs/>
                <w:i/>
                <w:iCs/>
              </w:rPr>
            </w:pPr>
            <w:r w:rsidRPr="00B839A2">
              <w:rPr>
                <w:b/>
                <w:bCs/>
              </w:rPr>
              <w:lastRenderedPageBreak/>
              <w:t>Assessment</w:t>
            </w:r>
            <w:r w:rsidRPr="00B839A2">
              <w:rPr>
                <w:b/>
                <w:bCs/>
                <w:lang w:val="en-GB"/>
              </w:rPr>
              <w:t xml:space="preserve"> DoK aligned to the Curriculum and Subject</w:t>
            </w:r>
            <w:r>
              <w:rPr>
                <w:b/>
                <w:bCs/>
                <w:lang w:val="en-GB"/>
              </w:rPr>
              <w:t xml:space="preserve"> Teacher</w:t>
            </w:r>
            <w:r w:rsidRPr="00B839A2">
              <w:rPr>
                <w:b/>
                <w:bCs/>
                <w:lang w:val="en-GB"/>
              </w:rPr>
              <w:t xml:space="preserve"> 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</w:tcPr>
          <w:p w:rsidR="005613B5" w:rsidRPr="00E90C58" w:rsidRDefault="005613B5" w:rsidP="008B6B20">
            <w:pPr>
              <w:rPr>
                <w:bCs/>
                <w:i/>
                <w:iCs/>
              </w:rPr>
            </w:pPr>
            <w:r w:rsidRPr="00E90C58">
              <w:rPr>
                <w:bCs/>
                <w:i/>
                <w:iCs/>
              </w:rPr>
              <w:t>Level 1:</w:t>
            </w:r>
          </w:p>
          <w:p w:rsidR="005613B5" w:rsidRPr="00E90C58" w:rsidRDefault="005613B5" w:rsidP="005613B5">
            <w:pPr>
              <w:pStyle w:val="ListParagraph"/>
              <w:numPr>
                <w:ilvl w:val="0"/>
                <w:numId w:val="30"/>
              </w:numPr>
              <w:rPr>
                <w:bCs/>
                <w:i/>
                <w:iCs/>
              </w:rPr>
            </w:pPr>
            <w:r w:rsidRPr="00E90C58">
              <w:rPr>
                <w:bCs/>
                <w:i/>
                <w:iCs/>
              </w:rPr>
              <w:t>With clicker questions, define Chemistry.</w:t>
            </w:r>
          </w:p>
          <w:p w:rsidR="005613B5" w:rsidRPr="00E90C58" w:rsidRDefault="005613B5" w:rsidP="008B6B20">
            <w:pPr>
              <w:rPr>
                <w:bCs/>
                <w:i/>
                <w:iCs/>
              </w:rPr>
            </w:pPr>
          </w:p>
          <w:p w:rsidR="005613B5" w:rsidRPr="00E90C58" w:rsidRDefault="005613B5" w:rsidP="008B6B20">
            <w:pPr>
              <w:rPr>
                <w:bCs/>
                <w:i/>
                <w:iCs/>
              </w:rPr>
            </w:pPr>
            <w:r w:rsidRPr="00E90C58">
              <w:rPr>
                <w:bCs/>
                <w:i/>
                <w:iCs/>
              </w:rPr>
              <w:t xml:space="preserve">Level 2: </w:t>
            </w:r>
          </w:p>
          <w:p w:rsidR="005613B5" w:rsidRPr="007C1642" w:rsidRDefault="005613B5" w:rsidP="005613B5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i/>
                <w:iCs/>
              </w:rPr>
            </w:pPr>
            <w:r w:rsidRPr="007C1642">
              <w:rPr>
                <w:bCs/>
                <w:i/>
                <w:iCs/>
              </w:rPr>
              <w:t>Distinguish between pure and applied chemistry.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Default="005613B5" w:rsidP="008B6B20">
            <w:pPr>
              <w:jc w:val="center"/>
              <w:rPr>
                <w:b/>
                <w:bCs/>
                <w:lang w:val="en-GB"/>
              </w:rPr>
            </w:pPr>
            <w:r w:rsidRPr="00B839A2">
              <w:rPr>
                <w:b/>
                <w:bCs/>
                <w:lang w:val="en-GB"/>
              </w:rPr>
              <w:t>Lesson Closure</w:t>
            </w:r>
            <w:r>
              <w:rPr>
                <w:b/>
                <w:bCs/>
                <w:lang w:val="en-GB"/>
              </w:rPr>
              <w:t xml:space="preserve"> </w:t>
            </w:r>
          </w:p>
          <w:p w:rsidR="005613B5" w:rsidRPr="005E7811" w:rsidRDefault="005613B5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In completing this part, refer to the Essential Questions to check that learning has taken place.</w:t>
            </w:r>
          </w:p>
        </w:tc>
      </w:tr>
      <w:tr w:rsidR="005613B5" w:rsidRPr="00B839A2" w:rsidTr="008B6B20">
        <w:trPr>
          <w:trHeight w:val="1296"/>
        </w:trPr>
        <w:tc>
          <w:tcPr>
            <w:tcW w:w="5000" w:type="pct"/>
            <w:gridSpan w:val="2"/>
            <w:shd w:val="clear" w:color="auto" w:fill="auto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39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Activity (15 minutes) </w:t>
            </w:r>
          </w:p>
          <w:p w:rsidR="005613B5" w:rsidRPr="00B839A2" w:rsidRDefault="005613B5" w:rsidP="008B6B20">
            <w:pPr>
              <w:pStyle w:val="NoSpacing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Reflection &amp; Remarks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vAlign w:val="center"/>
          </w:tcPr>
          <w:p w:rsidR="005613B5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3B5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3B5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3B5" w:rsidRPr="00B839A2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color w:val="000000" w:themeColor="text1"/>
              </w:rPr>
              <w:t xml:space="preserve">Lesson 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Main Lesson</w:t>
            </w:r>
            <w:r w:rsidRPr="00B839A2">
              <w:rPr>
                <w:b/>
                <w:bCs/>
                <w:lang w:val="en-GB"/>
              </w:rPr>
              <w:t xml:space="preserve"> drawing on Concepts, Skills and Competencies to reinforce as in the Subject </w:t>
            </w:r>
            <w:r>
              <w:rPr>
                <w:b/>
                <w:bCs/>
                <w:lang w:val="en-GB"/>
              </w:rPr>
              <w:t xml:space="preserve">Teacher </w:t>
            </w:r>
            <w:r w:rsidRPr="00B839A2">
              <w:rPr>
                <w:b/>
                <w:bCs/>
                <w:lang w:val="en-GB"/>
              </w:rPr>
              <w:t>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>Learner Activity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auto"/>
            <w:vAlign w:val="center"/>
          </w:tcPr>
          <w:p w:rsidR="005613B5" w:rsidRPr="00B839A2" w:rsidRDefault="005613B5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32D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:rsidR="005613B5" w:rsidRPr="00B839A2" w:rsidRDefault="005613B5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</w:tcPr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Introductory activity (25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1 (25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5613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</w:tcPr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lastRenderedPageBreak/>
              <w:t>Introductory activity (25 minutes)</w:t>
            </w: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:rsidR="005613B5" w:rsidRPr="003813D0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3813D0"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1(30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7"/>
              </w:numPr>
              <w:rPr>
                <w:bCs/>
                <w:i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:rsidR="005613B5" w:rsidRPr="003813D0" w:rsidRDefault="005613B5" w:rsidP="008B6B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:rsidR="005613B5" w:rsidRPr="0018651E" w:rsidRDefault="005613B5" w:rsidP="005613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5613B5" w:rsidRPr="00CA08D5" w:rsidRDefault="005613B5" w:rsidP="008B6B20">
            <w:pPr>
              <w:rPr>
                <w:b/>
                <w:bCs/>
                <w:i/>
                <w:iCs/>
              </w:rPr>
            </w:pPr>
            <w:r w:rsidRPr="00B839A2">
              <w:rPr>
                <w:b/>
                <w:bCs/>
              </w:rPr>
              <w:t>Assessment</w:t>
            </w:r>
            <w:r w:rsidRPr="00B839A2">
              <w:rPr>
                <w:b/>
                <w:bCs/>
                <w:lang w:val="en-GB"/>
              </w:rPr>
              <w:t xml:space="preserve"> DoK aligned to the Curriculum and Subject</w:t>
            </w:r>
            <w:r>
              <w:rPr>
                <w:b/>
                <w:bCs/>
                <w:lang w:val="en-GB"/>
              </w:rPr>
              <w:t xml:space="preserve"> Teacher</w:t>
            </w:r>
            <w:r w:rsidRPr="00B839A2">
              <w:rPr>
                <w:b/>
                <w:bCs/>
                <w:lang w:val="en-GB"/>
              </w:rPr>
              <w:t xml:space="preserve"> 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</w:tcPr>
          <w:p w:rsidR="005613B5" w:rsidRPr="00195A1E" w:rsidRDefault="005613B5" w:rsidP="008B6B2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Level 1: </w:t>
            </w:r>
          </w:p>
          <w:p w:rsidR="005613B5" w:rsidRPr="00195A1E" w:rsidRDefault="005613B5" w:rsidP="005613B5">
            <w:pPr>
              <w:pStyle w:val="ListParagraph"/>
              <w:numPr>
                <w:ilvl w:val="0"/>
                <w:numId w:val="32"/>
              </w:numPr>
              <w:rPr>
                <w:bCs/>
                <w:i/>
                <w:iCs/>
              </w:rPr>
            </w:pPr>
            <w:r w:rsidRPr="00195A1E">
              <w:rPr>
                <w:bCs/>
                <w:i/>
                <w:iCs/>
              </w:rPr>
              <w:t>With clicker questions, give two (2) examples of personal protective equipment used in the chemistry laboratory.</w:t>
            </w:r>
          </w:p>
          <w:p w:rsidR="005613B5" w:rsidRPr="00195A1E" w:rsidRDefault="005613B5" w:rsidP="008B6B20">
            <w:pPr>
              <w:rPr>
                <w:bCs/>
                <w:i/>
                <w:iCs/>
              </w:rPr>
            </w:pPr>
          </w:p>
          <w:p w:rsidR="005613B5" w:rsidRPr="00195A1E" w:rsidRDefault="005613B5" w:rsidP="008B6B2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Level 2: </w:t>
            </w:r>
          </w:p>
          <w:p w:rsidR="005613B5" w:rsidRPr="00195A1E" w:rsidRDefault="005613B5" w:rsidP="005613B5">
            <w:pPr>
              <w:pStyle w:val="ListParagraph"/>
              <w:numPr>
                <w:ilvl w:val="0"/>
                <w:numId w:val="33"/>
              </w:numPr>
              <w:rPr>
                <w:bCs/>
                <w:i/>
                <w:iCs/>
              </w:rPr>
            </w:pPr>
            <w:r w:rsidRPr="00195A1E">
              <w:rPr>
                <w:bCs/>
                <w:i/>
                <w:iCs/>
              </w:rPr>
              <w:t>With safety procedure processes explain why it isk not advisable to start a car in a closed garage?</w:t>
            </w:r>
          </w:p>
          <w:p w:rsidR="005613B5" w:rsidRPr="00195A1E" w:rsidRDefault="005613B5" w:rsidP="008B6B20">
            <w:pPr>
              <w:rPr>
                <w:bCs/>
                <w:i/>
                <w:iCs/>
              </w:rPr>
            </w:pPr>
          </w:p>
          <w:p w:rsidR="005613B5" w:rsidRPr="00195A1E" w:rsidRDefault="005613B5" w:rsidP="008B6B20">
            <w:pPr>
              <w:rPr>
                <w:bCs/>
                <w:i/>
                <w:iCs/>
              </w:rPr>
            </w:pPr>
            <w:r w:rsidRPr="00195A1E">
              <w:rPr>
                <w:bCs/>
                <w:i/>
                <w:iCs/>
              </w:rPr>
              <w:t xml:space="preserve">Level </w:t>
            </w:r>
            <w:r>
              <w:rPr>
                <w:bCs/>
                <w:i/>
                <w:iCs/>
              </w:rPr>
              <w:t xml:space="preserve">3: </w:t>
            </w:r>
          </w:p>
          <w:p w:rsidR="005613B5" w:rsidRPr="007C1642" w:rsidRDefault="005613B5" w:rsidP="005613B5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i/>
                <w:iCs/>
              </w:rPr>
            </w:pPr>
            <w:r w:rsidRPr="007C1642">
              <w:rPr>
                <w:bCs/>
                <w:i/>
                <w:iCs/>
              </w:rPr>
              <w:t>Mercury is a heavy metal used in illegal mining (galamsey) of gold in water bodies. It was accidentally released into a river body. In presentations, what are the possible implications on the health of the people in the community.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Default="005613B5" w:rsidP="008B6B20">
            <w:pPr>
              <w:jc w:val="center"/>
              <w:rPr>
                <w:b/>
                <w:bCs/>
                <w:lang w:val="en-GB"/>
              </w:rPr>
            </w:pPr>
            <w:r w:rsidRPr="00B839A2">
              <w:rPr>
                <w:b/>
                <w:bCs/>
                <w:lang w:val="en-GB"/>
              </w:rPr>
              <w:t>Lesson Closure</w:t>
            </w:r>
            <w:r>
              <w:rPr>
                <w:b/>
                <w:bCs/>
                <w:lang w:val="en-GB"/>
              </w:rPr>
              <w:t xml:space="preserve"> </w:t>
            </w:r>
          </w:p>
          <w:p w:rsidR="005613B5" w:rsidRPr="005E7811" w:rsidRDefault="005613B5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In completing this part, refer to the Essential Questions to check that learning has taken place. </w:t>
            </w:r>
          </w:p>
        </w:tc>
      </w:tr>
      <w:tr w:rsidR="005613B5" w:rsidRPr="00B839A2" w:rsidTr="008B6B20">
        <w:trPr>
          <w:trHeight w:val="1296"/>
        </w:trPr>
        <w:tc>
          <w:tcPr>
            <w:tcW w:w="5000" w:type="pct"/>
            <w:gridSpan w:val="2"/>
            <w:shd w:val="clear" w:color="auto" w:fill="auto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39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Activity (15 minutes) </w:t>
            </w:r>
          </w:p>
          <w:p w:rsidR="005613B5" w:rsidRPr="00B839A2" w:rsidRDefault="005613B5" w:rsidP="008B6B20">
            <w:pPr>
              <w:pStyle w:val="NoSpacing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Reflection &amp; Remarks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vAlign w:val="center"/>
          </w:tcPr>
          <w:p w:rsidR="005613B5" w:rsidRPr="00B839A2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>
      <w:r>
        <w:br/>
      </w:r>
    </w:p>
    <w:p w:rsidR="005613B5" w:rsidRDefault="005613B5" w:rsidP="005613B5">
      <w:pPr>
        <w:spacing w:after="160" w:line="259" w:lineRule="auto"/>
      </w:pPr>
      <w:r>
        <w:br w:type="page"/>
      </w:r>
    </w:p>
    <w:p w:rsidR="005613B5" w:rsidRDefault="005613B5" w:rsidP="005613B5"/>
    <w:p w:rsidR="005613B5" w:rsidRPr="00492EE4" w:rsidRDefault="005613B5" w:rsidP="005613B5"/>
    <w:p w:rsidR="005613B5" w:rsidRPr="00492EE4" w:rsidRDefault="005613B5" w:rsidP="005613B5"/>
    <w:p w:rsidR="005613B5" w:rsidRPr="00492EE4" w:rsidRDefault="005613B5" w:rsidP="005613B5"/>
    <w:p w:rsidR="005613B5" w:rsidRPr="00492EE4" w:rsidRDefault="005613B5" w:rsidP="005613B5"/>
    <w:p w:rsidR="005613B5" w:rsidRPr="00492EE4" w:rsidRDefault="005613B5" w:rsidP="005613B5">
      <w:pPr>
        <w:tabs>
          <w:tab w:val="left" w:pos="5571"/>
        </w:tabs>
      </w:pPr>
      <w:r>
        <w:tab/>
      </w: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1841"/>
        <w:gridCol w:w="2070"/>
        <w:gridCol w:w="1060"/>
        <w:gridCol w:w="741"/>
        <w:gridCol w:w="1150"/>
        <w:gridCol w:w="738"/>
        <w:gridCol w:w="790"/>
        <w:gridCol w:w="631"/>
      </w:tblGrid>
      <w:tr w:rsidR="005613B5" w:rsidRPr="00B839A2" w:rsidTr="008B6B20">
        <w:trPr>
          <w:trHeight w:val="69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Planner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Subject</w:t>
            </w:r>
          </w:p>
        </w:tc>
        <w:tc>
          <w:tcPr>
            <w:tcW w:w="1154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 w:rsidRPr="001E34AB">
              <w:rPr>
                <w:i/>
                <w:color w:val="000000" w:themeColor="text1"/>
              </w:rPr>
              <w:t>Chemistry</w:t>
            </w:r>
          </w:p>
        </w:tc>
        <w:tc>
          <w:tcPr>
            <w:tcW w:w="594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  <w:color w:val="000000" w:themeColor="text1"/>
              </w:rPr>
            </w:pPr>
            <w:r w:rsidRPr="00B839A2">
              <w:rPr>
                <w:b/>
                <w:bCs/>
                <w:color w:val="000000" w:themeColor="text1"/>
              </w:rPr>
              <w:t>Week</w:t>
            </w:r>
          </w:p>
        </w:tc>
        <w:tc>
          <w:tcPr>
            <w:tcW w:w="417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  <w:tc>
          <w:tcPr>
            <w:tcW w:w="615" w:type="pct"/>
            <w:shd w:val="clear" w:color="auto" w:fill="B4C6E7" w:themeFill="accent1" w:themeFillTint="66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 w:rsidRPr="00B839A2">
              <w:rPr>
                <w:b/>
                <w:color w:val="000000" w:themeColor="text1"/>
              </w:rPr>
              <w:t>Duration</w:t>
            </w:r>
          </w:p>
        </w:tc>
        <w:tc>
          <w:tcPr>
            <w:tcW w:w="415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</w:p>
        </w:tc>
        <w:tc>
          <w:tcPr>
            <w:tcW w:w="422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Form</w:t>
            </w:r>
          </w:p>
        </w:tc>
        <w:tc>
          <w:tcPr>
            <w:tcW w:w="356" w:type="pct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 w:rsidRPr="00B839A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1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Strand</w:t>
            </w:r>
          </w:p>
        </w:tc>
        <w:tc>
          <w:tcPr>
            <w:tcW w:w="1154" w:type="pct"/>
          </w:tcPr>
          <w:p w:rsidR="005613B5" w:rsidRPr="00B839A2" w:rsidRDefault="005613B5" w:rsidP="008B6B20">
            <w:pPr>
              <w:rPr>
                <w:bCs/>
                <w:i/>
                <w:iCs/>
                <w:color w:val="000000" w:themeColor="text1"/>
              </w:rPr>
            </w:pPr>
            <w:r w:rsidRPr="001E34AB">
              <w:rPr>
                <w:bCs/>
                <w:i/>
                <w:iCs/>
                <w:color w:val="000000" w:themeColor="text1"/>
              </w:rPr>
              <w:t>Physical chemistry</w:t>
            </w:r>
          </w:p>
        </w:tc>
        <w:tc>
          <w:tcPr>
            <w:tcW w:w="594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  <w:color w:val="000000" w:themeColor="text1"/>
              </w:rPr>
            </w:pPr>
            <w:r w:rsidRPr="00B839A2">
              <w:rPr>
                <w:b/>
                <w:bCs/>
                <w:color w:val="000000" w:themeColor="text1"/>
              </w:rPr>
              <w:t>Sub-Strand</w:t>
            </w:r>
          </w:p>
        </w:tc>
        <w:tc>
          <w:tcPr>
            <w:tcW w:w="2225" w:type="pct"/>
            <w:gridSpan w:val="5"/>
            <w:vAlign w:val="center"/>
          </w:tcPr>
          <w:p w:rsidR="005613B5" w:rsidRPr="00B839A2" w:rsidRDefault="005613B5" w:rsidP="008B6B20">
            <w:pPr>
              <w:rPr>
                <w:bCs/>
                <w:i/>
                <w:iCs/>
                <w:color w:val="000000" w:themeColor="text1"/>
              </w:rPr>
            </w:pPr>
            <w:r w:rsidRPr="001E34AB">
              <w:rPr>
                <w:bCs/>
                <w:i/>
                <w:iCs/>
                <w:color w:val="000000" w:themeColor="text1"/>
              </w:rPr>
              <w:t>Matter and its properties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D9E2F3" w:themeFill="accent1" w:themeFillTint="33"/>
            <w:vAlign w:val="center"/>
          </w:tcPr>
          <w:p w:rsidR="005613B5" w:rsidRPr="00B839A2" w:rsidRDefault="005613B5" w:rsidP="008B6B20">
            <w:pPr>
              <w:jc w:val="both"/>
            </w:pPr>
            <w:r w:rsidRPr="00B839A2">
              <w:rPr>
                <w:b/>
                <w:bCs/>
              </w:rPr>
              <w:t>Content Standard</w:t>
            </w:r>
          </w:p>
        </w:tc>
        <w:tc>
          <w:tcPr>
            <w:tcW w:w="3973" w:type="pct"/>
            <w:gridSpan w:val="7"/>
          </w:tcPr>
          <w:p w:rsidR="005613B5" w:rsidRPr="00B839A2" w:rsidRDefault="005613B5" w:rsidP="008B6B20">
            <w:pPr>
              <w:pStyle w:val="ListParagraph"/>
              <w:jc w:val="both"/>
              <w:rPr>
                <w:i/>
                <w:iCs/>
              </w:rPr>
            </w:pPr>
            <w:r w:rsidRPr="001E34AB">
              <w:rPr>
                <w:bCs/>
                <w:i/>
                <w:iCs/>
                <w:color w:val="000000" w:themeColor="text1"/>
              </w:rPr>
              <w:t>Demonstrate understanding of the scientific practices in chemistry using relevant acquired skills to solve problems as well as explaining the structure of the atom and its stability</w:t>
            </w:r>
          </w:p>
        </w:tc>
      </w:tr>
      <w:tr w:rsidR="005613B5" w:rsidRPr="00B839A2" w:rsidTr="008B6B20">
        <w:trPr>
          <w:trHeight w:val="754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</w:rPr>
              <w:t>Learning Outcome(s)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pStyle w:val="ListParagraph"/>
              <w:jc w:val="both"/>
              <w:rPr>
                <w:i/>
                <w:iCs/>
                <w:color w:val="000000" w:themeColor="text1"/>
              </w:rPr>
            </w:pPr>
            <w:r w:rsidRPr="00B9520D">
              <w:rPr>
                <w:bCs/>
                <w:i/>
                <w:iCs/>
              </w:rPr>
              <w:t>Use the knowledge and understanding of the scientific practices in chemistry to explain the structure of the atom as well as the stability of its nucleus</w:t>
            </w:r>
          </w:p>
        </w:tc>
      </w:tr>
      <w:tr w:rsidR="005613B5" w:rsidRPr="00B839A2" w:rsidTr="008B6B20">
        <w:trPr>
          <w:trHeight w:val="701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Learning</w:t>
            </w:r>
          </w:p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Indicator(s)</w:t>
            </w:r>
          </w:p>
        </w:tc>
        <w:tc>
          <w:tcPr>
            <w:tcW w:w="3973" w:type="pct"/>
            <w:gridSpan w:val="7"/>
          </w:tcPr>
          <w:p w:rsidR="005613B5" w:rsidRPr="00B9520D" w:rsidRDefault="005613B5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  <w:r w:rsidRPr="00B9520D">
              <w:rPr>
                <w:i/>
                <w:iCs/>
                <w:color w:val="000000" w:themeColor="text1"/>
              </w:rPr>
              <w:t>Explain why chemicals should be stored by compatibility and not alphabetically in the laboratory.</w:t>
            </w:r>
          </w:p>
          <w:p w:rsidR="005613B5" w:rsidRPr="00B9520D" w:rsidRDefault="005613B5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  <w:r w:rsidRPr="00B9520D">
              <w:rPr>
                <w:i/>
                <w:iCs/>
                <w:color w:val="000000" w:themeColor="text1"/>
              </w:rPr>
              <w:t>Investigate the scientific method of inquiry.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B4C6E7" w:themeFill="accent1" w:themeFillTint="66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  <w:color w:val="000000" w:themeColor="text1"/>
              </w:rPr>
              <w:t xml:space="preserve">Essential Question(s) 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973" w:type="pct"/>
            <w:gridSpan w:val="7"/>
          </w:tcPr>
          <w:p w:rsidR="005613B5" w:rsidRDefault="005613B5" w:rsidP="008B6B20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</w:p>
          <w:p w:rsidR="005613B5" w:rsidRPr="00B839A2" w:rsidRDefault="005613B5" w:rsidP="008B6B20">
            <w:pPr>
              <w:pStyle w:val="ListParagraph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jc w:val="both"/>
              <w:rPr>
                <w:i/>
                <w:iCs/>
              </w:rPr>
            </w:pPr>
            <w:r w:rsidRPr="00B839A2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5613B5" w:rsidRPr="00B839A2" w:rsidTr="008B6B20">
        <w:trPr>
          <w:trHeight w:val="296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b/>
                <w:bCs/>
              </w:rPr>
            </w:pPr>
            <w:r w:rsidRPr="00B839A2">
              <w:rPr>
                <w:b/>
                <w:bCs/>
              </w:rPr>
              <w:t>Pedagogical Strategies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jc w:val="both"/>
              <w:rPr>
                <w:i/>
                <w:color w:val="FF0000"/>
              </w:rPr>
            </w:pPr>
            <w:r w:rsidRPr="00B9520D">
              <w:rPr>
                <w:bCs/>
                <w:i/>
                <w:iCs/>
              </w:rPr>
              <w:t>Exploratory learning, Digital learning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r w:rsidRPr="00B839A2">
              <w:rPr>
                <w:b/>
                <w:bCs/>
              </w:rPr>
              <w:t>Teaching &amp; Learning Resources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rPr>
                <w:i/>
                <w:iCs/>
                <w:color w:val="FF0000"/>
              </w:rPr>
            </w:pPr>
            <w:r w:rsidRPr="00B9520D">
              <w:rPr>
                <w:bCs/>
                <w:i/>
                <w:iCs/>
              </w:rPr>
              <w:t>Videos, slides, projector, computer or laptop, Oxidizing materials, flammable materials, fire extinguisher, fire blanket, material for setting fire, Potassium permanganate, glycerol.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:rsidR="005613B5" w:rsidRPr="00D11C6C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Key Notes on Differentiation</w:t>
            </w:r>
          </w:p>
        </w:tc>
      </w:tr>
      <w:tr w:rsidR="005613B5" w:rsidRPr="00B839A2" w:rsidTr="008B6B20">
        <w:trPr>
          <w:trHeight w:val="10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Learning Tasks: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1.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List at least two key rules to follow when storing chemicals in the laboratory.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2.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State at least two reasons why chemicals should be stored by compatibility method and not in alphabetical order.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3.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Explain how to extinguish small fires in the laboratory using: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Fire blanket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b.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Fire extinguisher 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Pedagogical Exemplars (with the cross-cutting themes integrated)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1.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Exploratory Learning / Collaborative Learning 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Using field trip as a strategy, support learners to visit the school chemical store or chemistry laboratory to observe how chemicals are stored.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b.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In mixed ability groups ask learners to explain why chemicals should be stored by compatibility and not alphabetically in the laboratory.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Show a video to learners on a violent reaction between chemicals as a result of them being stored right next to each other (e.g., hydrogen peroxide and hydrazine, or, oxidising materials and flammable materials, acetic acid and nitric 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lastRenderedPageBreak/>
              <w:t>acid or reaction between potassium permanganate and glycerol). Lead a whole class discussion related to the key concepts demonstrated in the video.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d.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Use think-pair-share approach to lead discuss on how to put out small fire using fire blanket and fire extinguisher.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e.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Guide learners in pairs to demonstrate how to put out small fire using fire blanket and fire extinguisher. </w:t>
            </w:r>
          </w:p>
          <w:p w:rsidR="005613B5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NB: Take all the necessary precautions to prevent accidents and burns. Make provision for first aid. Also, be mindful of learners who may be allergic to smoke.  </w:t>
            </w:r>
          </w:p>
          <w:p w:rsidR="005613B5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Learning Task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1.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List at least five steps involved in the scientific method of enquiry. 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2.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Discuss at least three steps involved in the scientific method of enquiry.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3.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a. Describe how to apply the steps in the scientific methods of enquiry to solve a problem 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    in the school environment or nearby community.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b.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Design a poster outlining the scientific methods of enquiry to be used in solving the problem and share with the class for discussion. </w:t>
            </w:r>
          </w:p>
          <w:p w:rsidR="005613B5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Pedagogical Exemplars (with the cross-cutting themes integrated)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Inquiry-Based Learning: 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1.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In mixed - ability groupings learners discuss at least five steps involved in the scientific method of enquiry. </w:t>
            </w:r>
          </w:p>
          <w:p w:rsidR="005613B5" w:rsidRPr="00FD2BF7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2.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 xml:space="preserve">In ability groupings guide learners to apply the steps in the scientific methods of enquiry to solve a problem in the school environment or nearby community. </w:t>
            </w:r>
          </w:p>
          <w:p w:rsidR="005613B5" w:rsidRPr="00B839A2" w:rsidRDefault="005613B5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3.</w:t>
            </w:r>
            <w:r w:rsidRPr="00FD2B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ab/>
              <w:t>In ability groupings support learners to design a poster outlining the method used and share with the class for discussion.</w:t>
            </w:r>
          </w:p>
        </w:tc>
      </w:tr>
      <w:tr w:rsidR="005613B5" w:rsidRPr="00B839A2" w:rsidTr="008B6B20">
        <w:trPr>
          <w:trHeight w:val="340"/>
        </w:trPr>
        <w:tc>
          <w:tcPr>
            <w:tcW w:w="1027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rPr>
                <w:color w:val="000000" w:themeColor="text1"/>
              </w:rPr>
            </w:pPr>
            <w:r w:rsidRPr="00B839A2">
              <w:rPr>
                <w:b/>
                <w:bCs/>
                <w:color w:val="000000" w:themeColor="text1"/>
              </w:rPr>
              <w:lastRenderedPageBreak/>
              <w:t>Keywords</w:t>
            </w:r>
          </w:p>
        </w:tc>
        <w:tc>
          <w:tcPr>
            <w:tcW w:w="3973" w:type="pct"/>
            <w:gridSpan w:val="7"/>
            <w:vAlign w:val="center"/>
          </w:tcPr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  <w:r w:rsidRPr="00B9520D">
              <w:rPr>
                <w:i/>
                <w:color w:val="000000" w:themeColor="text1"/>
              </w:rPr>
              <w:t>Flammable materials, chemical assay, oxidizing materials</w:t>
            </w:r>
          </w:p>
        </w:tc>
      </w:tr>
    </w:tbl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p w:rsidR="005613B5" w:rsidRDefault="005613B5" w:rsidP="005613B5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9021"/>
      </w:tblGrid>
      <w:tr w:rsidR="005613B5" w:rsidRPr="00B839A2" w:rsidTr="008B6B20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bottom"/>
          </w:tcPr>
          <w:p w:rsidR="005613B5" w:rsidRPr="00B839A2" w:rsidRDefault="005613B5" w:rsidP="008B6B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613B5" w:rsidRDefault="005613B5" w:rsidP="005613B5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4339"/>
        <w:gridCol w:w="4682"/>
      </w:tblGrid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color w:val="000000" w:themeColor="text1"/>
              </w:rPr>
              <w:t>Lesson 1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lastRenderedPageBreak/>
              <w:t>Main Lesson</w:t>
            </w:r>
            <w:r w:rsidRPr="00B839A2">
              <w:rPr>
                <w:b/>
                <w:bCs/>
                <w:lang w:val="en-GB"/>
              </w:rPr>
              <w:t xml:space="preserve"> drawing on Concepts, Skills and Competencies to reinforce as in the Subject </w:t>
            </w:r>
            <w:r>
              <w:rPr>
                <w:b/>
                <w:bCs/>
                <w:lang w:val="en-GB"/>
              </w:rPr>
              <w:t xml:space="preserve">Teacher </w:t>
            </w:r>
            <w:r w:rsidRPr="00B839A2">
              <w:rPr>
                <w:b/>
                <w:bCs/>
                <w:lang w:val="en-GB"/>
              </w:rPr>
              <w:t>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>Learner Activity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auto"/>
            <w:vAlign w:val="center"/>
          </w:tcPr>
          <w:p w:rsidR="005613B5" w:rsidRPr="00B839A2" w:rsidRDefault="005613B5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32D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color w:val="000000" w:themeColor="text1"/>
              </w:rPr>
            </w:pPr>
            <w:r w:rsidRPr="00B839A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1 (40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14"/>
              </w:numPr>
              <w:rPr>
                <w:i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rPr>
                <w:b/>
                <w:bCs/>
                <w:i/>
                <w:color w:val="000000" w:themeColor="text1"/>
                <w:u w:val="single"/>
              </w:rPr>
            </w:pPr>
            <w:r w:rsidRPr="00B839A2">
              <w:rPr>
                <w:b/>
                <w:bCs/>
                <w:i/>
                <w:color w:val="000000" w:themeColor="text1"/>
                <w:u w:val="single"/>
              </w:rPr>
              <w:t>Activity 1 (40 minutes)</w:t>
            </w:r>
          </w:p>
          <w:p w:rsidR="005613B5" w:rsidRPr="00B839A2" w:rsidRDefault="005613B5" w:rsidP="008B6B20">
            <w:pPr>
              <w:rPr>
                <w:i/>
                <w:color w:val="000000" w:themeColor="text1"/>
              </w:rPr>
            </w:pPr>
          </w:p>
          <w:p w:rsidR="005613B5" w:rsidRPr="006E3E3B" w:rsidRDefault="005613B5" w:rsidP="008B6B20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18651E" w:rsidRDefault="005613B5" w:rsidP="008B6B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5613B5" w:rsidRPr="00CA08D5" w:rsidRDefault="005613B5" w:rsidP="008B6B20">
            <w:pPr>
              <w:rPr>
                <w:b/>
                <w:bCs/>
                <w:i/>
                <w:iCs/>
              </w:rPr>
            </w:pPr>
            <w:r w:rsidRPr="00B839A2">
              <w:rPr>
                <w:b/>
                <w:bCs/>
              </w:rPr>
              <w:t>Assessment</w:t>
            </w:r>
            <w:r w:rsidRPr="00B839A2">
              <w:rPr>
                <w:b/>
                <w:bCs/>
                <w:lang w:val="en-GB"/>
              </w:rPr>
              <w:t xml:space="preserve"> DoK aligned to the Curriculum and Subject</w:t>
            </w:r>
            <w:r>
              <w:rPr>
                <w:b/>
                <w:bCs/>
                <w:lang w:val="en-GB"/>
              </w:rPr>
              <w:t xml:space="preserve"> Teacher</w:t>
            </w:r>
            <w:r w:rsidRPr="00B839A2">
              <w:rPr>
                <w:b/>
                <w:bCs/>
                <w:lang w:val="en-GB"/>
              </w:rPr>
              <w:t xml:space="preserve"> 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</w:tcPr>
          <w:p w:rsidR="005613B5" w:rsidRPr="00FD2BF7" w:rsidRDefault="005613B5" w:rsidP="008B6B20">
            <w:pPr>
              <w:rPr>
                <w:bCs/>
                <w:i/>
                <w:iCs/>
              </w:rPr>
            </w:pPr>
            <w:r w:rsidRPr="00FD2BF7">
              <w:rPr>
                <w:bCs/>
                <w:i/>
                <w:iCs/>
              </w:rPr>
              <w:t xml:space="preserve">Level 1: State at least one (1) type of fire that can be extinguished using a carbon dioxide fire extinguisher. </w:t>
            </w:r>
          </w:p>
          <w:p w:rsidR="005613B5" w:rsidRPr="00FD2BF7" w:rsidRDefault="005613B5" w:rsidP="008B6B20">
            <w:pPr>
              <w:rPr>
                <w:bCs/>
                <w:i/>
                <w:iCs/>
              </w:rPr>
            </w:pPr>
          </w:p>
          <w:p w:rsidR="005613B5" w:rsidRPr="00FD2BF7" w:rsidRDefault="005613B5" w:rsidP="008B6B20">
            <w:pPr>
              <w:rPr>
                <w:bCs/>
                <w:i/>
                <w:iCs/>
              </w:rPr>
            </w:pPr>
            <w:r w:rsidRPr="00FD2BF7">
              <w:rPr>
                <w:bCs/>
                <w:i/>
                <w:iCs/>
              </w:rPr>
              <w:t xml:space="preserve">Level 2: Explain why potassium permanganate should not be stored near a bottle containing ethanol. </w:t>
            </w:r>
          </w:p>
          <w:p w:rsidR="005613B5" w:rsidRPr="00FD2BF7" w:rsidRDefault="005613B5" w:rsidP="008B6B20">
            <w:pPr>
              <w:rPr>
                <w:bCs/>
                <w:i/>
                <w:iCs/>
              </w:rPr>
            </w:pPr>
          </w:p>
          <w:p w:rsidR="005613B5" w:rsidRPr="00B839A2" w:rsidRDefault="005613B5" w:rsidP="008B6B20">
            <w:pPr>
              <w:rPr>
                <w:b/>
                <w:bCs/>
                <w:i/>
                <w:iCs/>
              </w:rPr>
            </w:pPr>
            <w:r w:rsidRPr="00FD2BF7">
              <w:rPr>
                <w:bCs/>
                <w:i/>
                <w:iCs/>
              </w:rPr>
              <w:t>Level 3: Design a chemical storage compatibility chart using the following chemicals in the laboratory: HCl, HNO</w:t>
            </w:r>
            <w:r w:rsidRPr="00FD2BF7">
              <w:rPr>
                <w:bCs/>
                <w:i/>
                <w:iCs/>
                <w:vertAlign w:val="subscript"/>
              </w:rPr>
              <w:t>3</w:t>
            </w:r>
            <w:r w:rsidRPr="00FD2BF7">
              <w:rPr>
                <w:bCs/>
                <w:i/>
                <w:iCs/>
              </w:rPr>
              <w:t>, CH</w:t>
            </w:r>
            <w:r w:rsidRPr="00FD2BF7">
              <w:rPr>
                <w:bCs/>
                <w:i/>
                <w:iCs/>
                <w:vertAlign w:val="subscript"/>
              </w:rPr>
              <w:t>3</w:t>
            </w:r>
            <w:r w:rsidRPr="00FD2BF7">
              <w:rPr>
                <w:bCs/>
                <w:i/>
                <w:iCs/>
              </w:rPr>
              <w:t>COOH, NaOH, H</w:t>
            </w:r>
            <w:r w:rsidRPr="00FD2BF7">
              <w:rPr>
                <w:bCs/>
                <w:i/>
                <w:iCs/>
                <w:vertAlign w:val="subscript"/>
              </w:rPr>
              <w:t>2</w:t>
            </w:r>
            <w:r w:rsidRPr="00FD2BF7">
              <w:rPr>
                <w:bCs/>
                <w:i/>
                <w:iCs/>
              </w:rPr>
              <w:t>O</w:t>
            </w:r>
            <w:r w:rsidRPr="00FD2BF7">
              <w:rPr>
                <w:bCs/>
                <w:i/>
                <w:iCs/>
                <w:vertAlign w:val="subscript"/>
              </w:rPr>
              <w:t>2</w:t>
            </w:r>
            <w:r w:rsidRPr="00FD2BF7">
              <w:rPr>
                <w:bCs/>
                <w:i/>
                <w:iCs/>
              </w:rPr>
              <w:t>, CH</w:t>
            </w:r>
            <w:r w:rsidRPr="00FD2BF7">
              <w:rPr>
                <w:bCs/>
                <w:i/>
                <w:iCs/>
                <w:vertAlign w:val="subscript"/>
              </w:rPr>
              <w:t>3</w:t>
            </w:r>
            <w:r w:rsidRPr="00FD2BF7">
              <w:rPr>
                <w:bCs/>
                <w:i/>
                <w:iCs/>
              </w:rPr>
              <w:t>CH</w:t>
            </w:r>
            <w:r w:rsidRPr="00FD2BF7">
              <w:rPr>
                <w:bCs/>
                <w:i/>
                <w:iCs/>
                <w:vertAlign w:val="subscript"/>
              </w:rPr>
              <w:t>2</w:t>
            </w:r>
            <w:r w:rsidRPr="00FD2BF7">
              <w:rPr>
                <w:bCs/>
                <w:i/>
                <w:iCs/>
              </w:rPr>
              <w:t xml:space="preserve">OH. 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Default="005613B5" w:rsidP="008B6B20">
            <w:pPr>
              <w:jc w:val="center"/>
              <w:rPr>
                <w:b/>
                <w:bCs/>
                <w:lang w:val="en-GB"/>
              </w:rPr>
            </w:pPr>
            <w:r w:rsidRPr="00B839A2">
              <w:rPr>
                <w:b/>
                <w:bCs/>
                <w:lang w:val="en-GB"/>
              </w:rPr>
              <w:t>Lesson Closure</w:t>
            </w:r>
            <w:r>
              <w:rPr>
                <w:b/>
                <w:bCs/>
                <w:lang w:val="en-GB"/>
              </w:rPr>
              <w:t xml:space="preserve"> </w:t>
            </w:r>
          </w:p>
          <w:p w:rsidR="005613B5" w:rsidRPr="005E7811" w:rsidRDefault="005613B5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In completing this part, refer to the Essential Questions to check that learning has taken place.</w:t>
            </w:r>
          </w:p>
        </w:tc>
      </w:tr>
      <w:tr w:rsidR="005613B5" w:rsidRPr="00B839A2" w:rsidTr="008B6B20">
        <w:trPr>
          <w:trHeight w:val="1296"/>
        </w:trPr>
        <w:tc>
          <w:tcPr>
            <w:tcW w:w="5000" w:type="pct"/>
            <w:gridSpan w:val="2"/>
            <w:shd w:val="clear" w:color="auto" w:fill="auto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39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Activity (15 minutes) </w:t>
            </w:r>
          </w:p>
          <w:p w:rsidR="005613B5" w:rsidRPr="00B839A2" w:rsidRDefault="005613B5" w:rsidP="008B6B20">
            <w:pPr>
              <w:pStyle w:val="NoSpacing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Reflection &amp; Remarks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vAlign w:val="center"/>
          </w:tcPr>
          <w:p w:rsidR="005613B5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3B5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3B5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3B5" w:rsidRPr="00B839A2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color w:val="000000" w:themeColor="text1"/>
              </w:rPr>
              <w:lastRenderedPageBreak/>
              <w:t xml:space="preserve">Lesson 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Main Lesson</w:t>
            </w:r>
            <w:r w:rsidRPr="00B839A2">
              <w:rPr>
                <w:b/>
                <w:bCs/>
                <w:lang w:val="en-GB"/>
              </w:rPr>
              <w:t xml:space="preserve"> drawing on Concepts, Skills and Competencies to reinforce as in the Subject </w:t>
            </w:r>
            <w:r>
              <w:rPr>
                <w:b/>
                <w:bCs/>
                <w:lang w:val="en-GB"/>
              </w:rPr>
              <w:t xml:space="preserve">Teacher </w:t>
            </w:r>
            <w:r w:rsidRPr="00B839A2">
              <w:rPr>
                <w:b/>
                <w:bCs/>
                <w:lang w:val="en-GB"/>
              </w:rPr>
              <w:t>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  <w:r w:rsidRPr="00B839A2">
              <w:rPr>
                <w:b/>
                <w:bCs/>
                <w:i/>
              </w:rPr>
              <w:t>Learner Activity</w:t>
            </w:r>
          </w:p>
        </w:tc>
      </w:tr>
      <w:tr w:rsidR="005613B5" w:rsidRPr="00B839A2" w:rsidTr="008B6B20">
        <w:trPr>
          <w:trHeight w:val="340"/>
        </w:trPr>
        <w:tc>
          <w:tcPr>
            <w:tcW w:w="4997" w:type="pct"/>
            <w:gridSpan w:val="2"/>
            <w:shd w:val="clear" w:color="auto" w:fill="auto"/>
            <w:vAlign w:val="center"/>
          </w:tcPr>
          <w:p w:rsidR="005613B5" w:rsidRPr="00B839A2" w:rsidRDefault="005613B5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032D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 w:rsidRPr="00B839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:rsidR="005613B5" w:rsidRPr="00B839A2" w:rsidRDefault="005613B5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Default="005613B5" w:rsidP="008B6B20">
            <w:pPr>
              <w:jc w:val="center"/>
              <w:rPr>
                <w:b/>
                <w:bCs/>
                <w:i/>
              </w:rPr>
            </w:pPr>
          </w:p>
          <w:p w:rsidR="005613B5" w:rsidRPr="00B839A2" w:rsidRDefault="005613B5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2405" w:type="pct"/>
          </w:tcPr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Introductory activity (25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1 (25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:rsidR="005613B5" w:rsidRPr="00B839A2" w:rsidRDefault="005613B5" w:rsidP="008B6B20">
            <w:pPr>
              <w:pStyle w:val="ListParagraph"/>
              <w:ind w:left="1080"/>
              <w:rPr>
                <w:i/>
                <w:iCs/>
              </w:rPr>
            </w:pP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</w:tcPr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Introductory activity (25 minutes)</w:t>
            </w: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:rsidR="005613B5" w:rsidRPr="003813D0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3813D0"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1(30 minutes)</w:t>
            </w:r>
          </w:p>
          <w:p w:rsidR="005613B5" w:rsidRPr="00B839A2" w:rsidRDefault="005613B5" w:rsidP="008B6B20">
            <w:pPr>
              <w:pStyle w:val="ListParagraph"/>
              <w:numPr>
                <w:ilvl w:val="0"/>
                <w:numId w:val="24"/>
              </w:numPr>
              <w:rPr>
                <w:bCs/>
                <w:i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:rsidR="005613B5" w:rsidRPr="003813D0" w:rsidRDefault="005613B5" w:rsidP="008B6B2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:rsidR="005613B5" w:rsidRPr="00B839A2" w:rsidRDefault="005613B5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 w:rsidRPr="00B839A2"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:rsidR="005613B5" w:rsidRPr="0018651E" w:rsidRDefault="005613B5" w:rsidP="008B6B2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5613B5" w:rsidRPr="00CA08D5" w:rsidRDefault="005613B5" w:rsidP="008B6B20">
            <w:pPr>
              <w:rPr>
                <w:b/>
                <w:bCs/>
                <w:i/>
                <w:iCs/>
              </w:rPr>
            </w:pPr>
            <w:r w:rsidRPr="00B839A2">
              <w:rPr>
                <w:b/>
                <w:bCs/>
              </w:rPr>
              <w:t>Assessment</w:t>
            </w:r>
            <w:r w:rsidRPr="00B839A2">
              <w:rPr>
                <w:b/>
                <w:bCs/>
                <w:lang w:val="en-GB"/>
              </w:rPr>
              <w:t xml:space="preserve"> DoK aligned to the Curriculum and Subject</w:t>
            </w:r>
            <w:r>
              <w:rPr>
                <w:b/>
                <w:bCs/>
                <w:lang w:val="en-GB"/>
              </w:rPr>
              <w:t xml:space="preserve"> Teacher</w:t>
            </w:r>
            <w:r w:rsidRPr="00B839A2">
              <w:rPr>
                <w:b/>
                <w:bCs/>
                <w:lang w:val="en-GB"/>
              </w:rPr>
              <w:t xml:space="preserve"> Manual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</w:tcPr>
          <w:p w:rsidR="005613B5" w:rsidRPr="00FD2BF7" w:rsidRDefault="005613B5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Level 1:</w:t>
            </w:r>
          </w:p>
          <w:p w:rsidR="005613B5" w:rsidRPr="00FD2BF7" w:rsidRDefault="005613B5" w:rsidP="005613B5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i/>
                <w:iCs/>
              </w:rPr>
            </w:pPr>
            <w:r w:rsidRPr="00FD2BF7">
              <w:rPr>
                <w:b/>
                <w:bCs/>
                <w:i/>
                <w:iCs/>
              </w:rPr>
              <w:t>Outline at least five steps involved in the scientific method of enquiry.</w:t>
            </w:r>
          </w:p>
          <w:p w:rsidR="005613B5" w:rsidRPr="000F071F" w:rsidRDefault="005613B5" w:rsidP="008B6B20">
            <w:pPr>
              <w:rPr>
                <w:bCs/>
                <w:i/>
                <w:iCs/>
              </w:rPr>
            </w:pPr>
            <w:r w:rsidRPr="000F071F">
              <w:rPr>
                <w:bCs/>
                <w:i/>
                <w:iCs/>
              </w:rPr>
              <w:t>Level 2:</w:t>
            </w:r>
          </w:p>
          <w:p w:rsidR="005613B5" w:rsidRPr="000F071F" w:rsidRDefault="005613B5" w:rsidP="005613B5">
            <w:pPr>
              <w:pStyle w:val="ListParagraph"/>
              <w:numPr>
                <w:ilvl w:val="0"/>
                <w:numId w:val="36"/>
              </w:numPr>
              <w:rPr>
                <w:bCs/>
                <w:i/>
                <w:iCs/>
              </w:rPr>
            </w:pPr>
            <w:r w:rsidRPr="000F071F">
              <w:rPr>
                <w:bCs/>
                <w:i/>
                <w:iCs/>
              </w:rPr>
              <w:t xml:space="preserve">Identify at least a problem in the school environment that can be solved using the scientific method of enquiry. </w:t>
            </w:r>
          </w:p>
          <w:p w:rsidR="005613B5" w:rsidRPr="000F071F" w:rsidRDefault="005613B5" w:rsidP="008B6B20">
            <w:pPr>
              <w:rPr>
                <w:bCs/>
                <w:i/>
                <w:iCs/>
              </w:rPr>
            </w:pPr>
            <w:r w:rsidRPr="000F071F">
              <w:rPr>
                <w:bCs/>
                <w:i/>
                <w:iCs/>
              </w:rPr>
              <w:t>Level 3:</w:t>
            </w:r>
          </w:p>
          <w:p w:rsidR="005613B5" w:rsidRPr="000F071F" w:rsidRDefault="005613B5" w:rsidP="005613B5">
            <w:pPr>
              <w:pStyle w:val="ListParagraph"/>
              <w:numPr>
                <w:ilvl w:val="0"/>
                <w:numId w:val="38"/>
              </w:numPr>
              <w:rPr>
                <w:bCs/>
                <w:i/>
                <w:iCs/>
              </w:rPr>
            </w:pPr>
            <w:r w:rsidRPr="000F071F">
              <w:rPr>
                <w:bCs/>
                <w:i/>
                <w:iCs/>
              </w:rPr>
              <w:t xml:space="preserve">Formulate a hypothesis to drive the investigation for at least one of the problems identified. </w:t>
            </w:r>
          </w:p>
          <w:p w:rsidR="005613B5" w:rsidRPr="000F071F" w:rsidRDefault="005613B5" w:rsidP="008B6B20">
            <w:pPr>
              <w:rPr>
                <w:bCs/>
                <w:i/>
                <w:iCs/>
              </w:rPr>
            </w:pPr>
            <w:r w:rsidRPr="000F071F">
              <w:rPr>
                <w:bCs/>
                <w:i/>
                <w:iCs/>
              </w:rPr>
              <w:t>Level 4:</w:t>
            </w:r>
          </w:p>
          <w:p w:rsidR="005613B5" w:rsidRPr="000F071F" w:rsidRDefault="005613B5" w:rsidP="005613B5">
            <w:pPr>
              <w:pStyle w:val="ListParagraph"/>
              <w:numPr>
                <w:ilvl w:val="0"/>
                <w:numId w:val="37"/>
              </w:numPr>
              <w:rPr>
                <w:i/>
                <w:iCs/>
              </w:rPr>
            </w:pPr>
            <w:r w:rsidRPr="000F071F">
              <w:rPr>
                <w:bCs/>
                <w:i/>
                <w:iCs/>
              </w:rPr>
              <w:t xml:space="preserve">Design an experiment that can be used to solve the problem(s) identified. </w:t>
            </w:r>
            <w:r w:rsidRPr="000F071F">
              <w:rPr>
                <w:i/>
                <w:iCs/>
              </w:rPr>
              <w:t xml:space="preserve"> </w:t>
            </w:r>
          </w:p>
          <w:p w:rsidR="005613B5" w:rsidRPr="00B839A2" w:rsidRDefault="005613B5" w:rsidP="008B6B20">
            <w:pPr>
              <w:rPr>
                <w:b/>
                <w:bCs/>
                <w:i/>
                <w:iCs/>
              </w:rPr>
            </w:pP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Default="005613B5" w:rsidP="008B6B20">
            <w:pPr>
              <w:jc w:val="center"/>
              <w:rPr>
                <w:b/>
                <w:bCs/>
                <w:lang w:val="en-GB"/>
              </w:rPr>
            </w:pPr>
            <w:r w:rsidRPr="00B839A2">
              <w:rPr>
                <w:b/>
                <w:bCs/>
                <w:lang w:val="en-GB"/>
              </w:rPr>
              <w:t>Lesson Closure</w:t>
            </w:r>
            <w:r>
              <w:rPr>
                <w:b/>
                <w:bCs/>
                <w:lang w:val="en-GB"/>
              </w:rPr>
              <w:t xml:space="preserve"> </w:t>
            </w:r>
          </w:p>
          <w:p w:rsidR="005613B5" w:rsidRPr="005E7811" w:rsidRDefault="005613B5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In completing this part, refer to the Essential Questions to check that learning has taken place. </w:t>
            </w:r>
          </w:p>
        </w:tc>
      </w:tr>
      <w:tr w:rsidR="005613B5" w:rsidRPr="00B839A2" w:rsidTr="008B6B20">
        <w:trPr>
          <w:trHeight w:val="1296"/>
        </w:trPr>
        <w:tc>
          <w:tcPr>
            <w:tcW w:w="5000" w:type="pct"/>
            <w:gridSpan w:val="2"/>
            <w:shd w:val="clear" w:color="auto" w:fill="auto"/>
          </w:tcPr>
          <w:p w:rsidR="005613B5" w:rsidRPr="00B839A2" w:rsidRDefault="005613B5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39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Activity (15 minutes) </w:t>
            </w:r>
          </w:p>
          <w:p w:rsidR="005613B5" w:rsidRPr="00B839A2" w:rsidRDefault="005613B5" w:rsidP="008B6B20">
            <w:pPr>
              <w:pStyle w:val="NoSpacing"/>
              <w:numPr>
                <w:ilvl w:val="0"/>
                <w:numId w:val="27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5613B5" w:rsidRPr="00B839A2" w:rsidRDefault="005613B5" w:rsidP="008B6B20">
            <w:pPr>
              <w:jc w:val="center"/>
              <w:rPr>
                <w:b/>
                <w:bCs/>
              </w:rPr>
            </w:pPr>
            <w:r w:rsidRPr="00B839A2">
              <w:rPr>
                <w:b/>
                <w:bCs/>
              </w:rPr>
              <w:t>Reflection &amp; Remarks</w:t>
            </w:r>
          </w:p>
        </w:tc>
      </w:tr>
      <w:tr w:rsidR="005613B5" w:rsidRPr="00B839A2" w:rsidTr="008B6B20">
        <w:trPr>
          <w:trHeight w:val="340"/>
        </w:trPr>
        <w:tc>
          <w:tcPr>
            <w:tcW w:w="5000" w:type="pct"/>
            <w:gridSpan w:val="2"/>
            <w:vAlign w:val="center"/>
          </w:tcPr>
          <w:p w:rsidR="005613B5" w:rsidRPr="00B839A2" w:rsidRDefault="005613B5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3B5" w:rsidRDefault="005613B5" w:rsidP="005613B5">
      <w:pPr>
        <w:tabs>
          <w:tab w:val="left" w:pos="5571"/>
        </w:tabs>
      </w:pPr>
    </w:p>
    <w:p w:rsidR="005613B5" w:rsidRDefault="005613B5" w:rsidP="005613B5">
      <w:pPr>
        <w:spacing w:after="160" w:line="259" w:lineRule="auto"/>
      </w:pPr>
      <w:r>
        <w:br w:type="page"/>
      </w:r>
    </w:p>
    <w:p w:rsidR="002F73EE" w:rsidRDefault="002F73EE"/>
    <w:sectPr w:rsidR="002F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2D"/>
    <w:multiLevelType w:val="hybridMultilevel"/>
    <w:tmpl w:val="650A8A0C"/>
    <w:lvl w:ilvl="0" w:tplc="93967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1F0"/>
    <w:multiLevelType w:val="hybridMultilevel"/>
    <w:tmpl w:val="AFC6EC92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375F"/>
    <w:multiLevelType w:val="hybridMultilevel"/>
    <w:tmpl w:val="B93A7CF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2E6A"/>
    <w:multiLevelType w:val="hybridMultilevel"/>
    <w:tmpl w:val="72A24118"/>
    <w:lvl w:ilvl="0" w:tplc="B81EE9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C56"/>
    <w:multiLevelType w:val="hybridMultilevel"/>
    <w:tmpl w:val="306873C4"/>
    <w:lvl w:ilvl="0" w:tplc="B2EC8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6CD"/>
    <w:multiLevelType w:val="hybridMultilevel"/>
    <w:tmpl w:val="3476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D76"/>
    <w:multiLevelType w:val="hybridMultilevel"/>
    <w:tmpl w:val="9E0240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7C15"/>
    <w:multiLevelType w:val="hybridMultilevel"/>
    <w:tmpl w:val="DCEA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84F39"/>
    <w:multiLevelType w:val="hybridMultilevel"/>
    <w:tmpl w:val="6E52C8BA"/>
    <w:lvl w:ilvl="0" w:tplc="28522D2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bCs/>
        <w:i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27C5A"/>
    <w:multiLevelType w:val="hybridMultilevel"/>
    <w:tmpl w:val="05EC8C6E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63E7E"/>
    <w:multiLevelType w:val="hybridMultilevel"/>
    <w:tmpl w:val="1FC40244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6AC1"/>
    <w:multiLevelType w:val="hybridMultilevel"/>
    <w:tmpl w:val="F4B2027E"/>
    <w:lvl w:ilvl="0" w:tplc="FD7284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02F99"/>
    <w:multiLevelType w:val="hybridMultilevel"/>
    <w:tmpl w:val="72A24118"/>
    <w:lvl w:ilvl="0" w:tplc="B81EE9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34A32"/>
    <w:multiLevelType w:val="hybridMultilevel"/>
    <w:tmpl w:val="B93A7CF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4E5F"/>
    <w:multiLevelType w:val="hybridMultilevel"/>
    <w:tmpl w:val="DD4E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C98"/>
    <w:multiLevelType w:val="hybridMultilevel"/>
    <w:tmpl w:val="979E1D98"/>
    <w:lvl w:ilvl="0" w:tplc="F6FC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5589"/>
    <w:multiLevelType w:val="hybridMultilevel"/>
    <w:tmpl w:val="979E1D98"/>
    <w:lvl w:ilvl="0" w:tplc="F6FC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6145"/>
    <w:multiLevelType w:val="hybridMultilevel"/>
    <w:tmpl w:val="AFC6EC92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39AD"/>
    <w:multiLevelType w:val="hybridMultilevel"/>
    <w:tmpl w:val="6AA0FE06"/>
    <w:lvl w:ilvl="0" w:tplc="06EA7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047B"/>
    <w:multiLevelType w:val="hybridMultilevel"/>
    <w:tmpl w:val="5A26D4A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43F4"/>
    <w:multiLevelType w:val="hybridMultilevel"/>
    <w:tmpl w:val="9E0240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739F0"/>
    <w:multiLevelType w:val="hybridMultilevel"/>
    <w:tmpl w:val="1E2009EC"/>
    <w:lvl w:ilvl="0" w:tplc="3298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6B7F"/>
    <w:multiLevelType w:val="hybridMultilevel"/>
    <w:tmpl w:val="E99467AA"/>
    <w:lvl w:ilvl="0" w:tplc="80604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3A34"/>
    <w:multiLevelType w:val="hybridMultilevel"/>
    <w:tmpl w:val="5A26D4A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6145"/>
    <w:multiLevelType w:val="hybridMultilevel"/>
    <w:tmpl w:val="6E52C8BA"/>
    <w:lvl w:ilvl="0" w:tplc="28522D2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bCs/>
        <w:i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56BA9"/>
    <w:multiLevelType w:val="hybridMultilevel"/>
    <w:tmpl w:val="05EC8C6E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F4A8D"/>
    <w:multiLevelType w:val="hybridMultilevel"/>
    <w:tmpl w:val="E99467AA"/>
    <w:lvl w:ilvl="0" w:tplc="80604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40D8"/>
    <w:multiLevelType w:val="hybridMultilevel"/>
    <w:tmpl w:val="6AA0FE06"/>
    <w:lvl w:ilvl="0" w:tplc="06EA7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65840"/>
    <w:multiLevelType w:val="hybridMultilevel"/>
    <w:tmpl w:val="05EC8C6E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205C2"/>
    <w:multiLevelType w:val="hybridMultilevel"/>
    <w:tmpl w:val="B93A7CF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794"/>
    <w:multiLevelType w:val="hybridMultilevel"/>
    <w:tmpl w:val="05EC8C6E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4EAB"/>
    <w:multiLevelType w:val="hybridMultilevel"/>
    <w:tmpl w:val="1FC40244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6275"/>
    <w:multiLevelType w:val="hybridMultilevel"/>
    <w:tmpl w:val="9E0240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161F"/>
    <w:multiLevelType w:val="hybridMultilevel"/>
    <w:tmpl w:val="6956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5D90"/>
    <w:multiLevelType w:val="hybridMultilevel"/>
    <w:tmpl w:val="9EB0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64545"/>
    <w:multiLevelType w:val="hybridMultilevel"/>
    <w:tmpl w:val="650A8A0C"/>
    <w:lvl w:ilvl="0" w:tplc="93967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066"/>
    <w:multiLevelType w:val="hybridMultilevel"/>
    <w:tmpl w:val="B93A7CF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3B5"/>
    <w:multiLevelType w:val="hybridMultilevel"/>
    <w:tmpl w:val="A9AC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3"/>
  </w:num>
  <w:num w:numId="5">
    <w:abstractNumId w:val="13"/>
  </w:num>
  <w:num w:numId="6">
    <w:abstractNumId w:val="1"/>
  </w:num>
  <w:num w:numId="7">
    <w:abstractNumId w:val="19"/>
  </w:num>
  <w:num w:numId="8">
    <w:abstractNumId w:val="10"/>
  </w:num>
  <w:num w:numId="9">
    <w:abstractNumId w:val="18"/>
  </w:num>
  <w:num w:numId="10">
    <w:abstractNumId w:val="24"/>
  </w:num>
  <w:num w:numId="11">
    <w:abstractNumId w:val="32"/>
  </w:num>
  <w:num w:numId="12">
    <w:abstractNumId w:val="0"/>
  </w:num>
  <w:num w:numId="13">
    <w:abstractNumId w:val="22"/>
  </w:num>
  <w:num w:numId="14">
    <w:abstractNumId w:val="12"/>
  </w:num>
  <w:num w:numId="15">
    <w:abstractNumId w:val="15"/>
  </w:num>
  <w:num w:numId="16">
    <w:abstractNumId w:val="35"/>
  </w:num>
  <w:num w:numId="17">
    <w:abstractNumId w:val="9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27"/>
  </w:num>
  <w:num w:numId="23">
    <w:abstractNumId w:val="28"/>
  </w:num>
  <w:num w:numId="24">
    <w:abstractNumId w:val="23"/>
  </w:num>
  <w:num w:numId="25">
    <w:abstractNumId w:val="8"/>
  </w:num>
  <w:num w:numId="26">
    <w:abstractNumId w:val="36"/>
  </w:num>
  <w:num w:numId="27">
    <w:abstractNumId w:val="20"/>
  </w:num>
  <w:num w:numId="28">
    <w:abstractNumId w:val="25"/>
  </w:num>
  <w:num w:numId="29">
    <w:abstractNumId w:val="2"/>
  </w:num>
  <w:num w:numId="30">
    <w:abstractNumId w:val="37"/>
  </w:num>
  <w:num w:numId="31">
    <w:abstractNumId w:val="33"/>
  </w:num>
  <w:num w:numId="32">
    <w:abstractNumId w:val="5"/>
  </w:num>
  <w:num w:numId="33">
    <w:abstractNumId w:val="4"/>
  </w:num>
  <w:num w:numId="34">
    <w:abstractNumId w:val="7"/>
  </w:num>
  <w:num w:numId="35">
    <w:abstractNumId w:val="11"/>
  </w:num>
  <w:num w:numId="36">
    <w:abstractNumId w:val="14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B5"/>
    <w:rsid w:val="002F73EE"/>
    <w:rsid w:val="005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A606C-E8AD-4492-9346-47056CDD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References,List_Paragraph,Multilevel para_II,List Paragraph1,lp1,List Paragraph nowy,Numbered List Paragraph,Bullet Level 1,Casella di testo,Dot pt,F5 List Paragraph,Colorful List - Accent 11"/>
    <w:basedOn w:val="Normal"/>
    <w:link w:val="ListParagraphChar"/>
    <w:uiPriority w:val="34"/>
    <w:qFormat/>
    <w:rsid w:val="005613B5"/>
    <w:pPr>
      <w:ind w:left="720"/>
      <w:contextualSpacing/>
    </w:pPr>
  </w:style>
  <w:style w:type="table" w:styleId="TableGrid">
    <w:name w:val="Table Grid"/>
    <w:basedOn w:val="TableNormal"/>
    <w:uiPriority w:val="39"/>
    <w:rsid w:val="005613B5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 (numbered (a)) Char,References Char,List_Paragraph Char,Multilevel para_II Char,List Paragraph1 Char,lp1 Char,List Paragraph nowy Char,Numbered List Paragraph Char,Bullet Level 1 Char,Casella di testo Char"/>
    <w:link w:val="ListParagraph"/>
    <w:uiPriority w:val="34"/>
    <w:qFormat/>
    <w:rsid w:val="005613B5"/>
    <w:rPr>
      <w:rFonts w:ascii="Times New Roman" w:eastAsia="Times New Roman" w:hAnsi="Times New Roman" w:cs="Times New Roman"/>
      <w:sz w:val="24"/>
      <w:szCs w:val="24"/>
      <w:lang w:val="en-US" w:eastAsia="en-GB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5613B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613B5"/>
    <w:pPr>
      <w:spacing w:after="0" w:line="240" w:lineRule="auto"/>
    </w:pPr>
    <w:rPr>
      <w:lang w:val="en-US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5613B5"/>
    <w:rPr>
      <w:lang w:val="en-US"/>
      <w14:ligatures w14:val="standardContextual"/>
    </w:rPr>
  </w:style>
  <w:style w:type="paragraph" w:customStyle="1" w:styleId="pf0">
    <w:name w:val="pf0"/>
    <w:basedOn w:val="Normal"/>
    <w:rsid w:val="005613B5"/>
    <w:pPr>
      <w:spacing w:before="100" w:beforeAutospacing="1" w:after="100" w:afterAutospacing="1"/>
    </w:pPr>
    <w:rPr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1532</Words>
  <Characters>8417</Characters>
  <Application>Microsoft Office Word</Application>
  <DocSecurity>0</DocSecurity>
  <Lines>443</Lines>
  <Paragraphs>226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dc:description/>
  <cp:lastModifiedBy>PETER NUBUOR DJANGMAH</cp:lastModifiedBy>
  <cp:revision>1</cp:revision>
  <dcterms:created xsi:type="dcterms:W3CDTF">2024-05-16T05:08:00Z</dcterms:created>
  <dcterms:modified xsi:type="dcterms:W3CDTF">2024-05-16T05:08:00Z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f87eea0f-bba9-46cb-916b-42c097dc7407</vt:lpwstr>
  </property>
</Properties>
</file>